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08" w:rsidRDefault="00DA1B08" w:rsidP="00DA1B08">
      <w:pPr>
        <w:spacing w:after="0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Дата публикации: 29/04/2016 г.</w:t>
      </w:r>
    </w:p>
    <w:p w:rsidR="00DA1B08" w:rsidRDefault="00DA1B08" w:rsidP="00DA1B08">
      <w:pPr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Время публикации: </w:t>
      </w:r>
      <w:r w:rsidR="000C4232">
        <w:rPr>
          <w:rFonts w:ascii="Arial" w:hAnsi="Arial" w:cs="Arial"/>
          <w:color w:val="000000"/>
          <w:sz w:val="20"/>
          <w:szCs w:val="20"/>
          <w:lang w:val="ru-RU"/>
        </w:rPr>
        <w:t>18</w:t>
      </w:r>
      <w:r>
        <w:rPr>
          <w:rFonts w:ascii="Arial" w:hAnsi="Arial" w:cs="Arial"/>
          <w:color w:val="000000"/>
          <w:sz w:val="20"/>
          <w:szCs w:val="20"/>
          <w:lang w:val="ru-RU"/>
        </w:rPr>
        <w:t>:</w:t>
      </w:r>
      <w:r w:rsidR="000C4232">
        <w:rPr>
          <w:rFonts w:ascii="Arial" w:hAnsi="Arial" w:cs="Arial"/>
          <w:color w:val="000000"/>
          <w:sz w:val="20"/>
          <w:szCs w:val="20"/>
          <w:lang w:val="ru-RU"/>
        </w:rPr>
        <w:t>20</w:t>
      </w:r>
      <w:bookmarkStart w:id="0" w:name="_GoBack"/>
      <w:bookmarkEnd w:id="0"/>
    </w:p>
    <w:p w:rsidR="00405858" w:rsidRPr="00212A6C" w:rsidRDefault="00212A6C" w:rsidP="00212A6C">
      <w:pPr>
        <w:spacing w:before="120" w:after="120" w:line="240" w:lineRule="auto"/>
        <w:ind w:right="617"/>
        <w:jc w:val="both"/>
        <w:rPr>
          <w:rFonts w:ascii="Arial" w:hAnsi="Arial" w:cs="Arial"/>
          <w:sz w:val="20"/>
          <w:szCs w:val="20"/>
          <w:lang w:val="ru-RU"/>
        </w:rPr>
      </w:pPr>
      <w:r w:rsidRPr="00212A6C">
        <w:rPr>
          <w:rFonts w:ascii="Arial" w:hAnsi="Arial" w:cs="Arial"/>
          <w:sz w:val="20"/>
          <w:szCs w:val="20"/>
          <w:lang w:val="ru-RU"/>
        </w:rPr>
        <w:t xml:space="preserve">Акционерное общество </w:t>
      </w:r>
      <w:r>
        <w:rPr>
          <w:rFonts w:ascii="Arial" w:hAnsi="Arial" w:cs="Arial"/>
          <w:sz w:val="20"/>
          <w:szCs w:val="20"/>
          <w:lang w:val="ru-RU"/>
        </w:rPr>
        <w:t>«</w:t>
      </w:r>
      <w:r w:rsidRPr="00212A6C">
        <w:rPr>
          <w:rFonts w:ascii="Arial" w:hAnsi="Arial" w:cs="Arial"/>
          <w:sz w:val="20"/>
          <w:szCs w:val="20"/>
          <w:lang w:val="ru-RU"/>
        </w:rPr>
        <w:t>Казахстанский электролизный завод</w:t>
      </w:r>
      <w:r>
        <w:rPr>
          <w:rFonts w:ascii="Arial" w:hAnsi="Arial" w:cs="Arial"/>
          <w:sz w:val="20"/>
          <w:szCs w:val="20"/>
          <w:lang w:val="ru-RU"/>
        </w:rPr>
        <w:t>» (далее – «</w:t>
      </w:r>
      <w:r w:rsidRPr="00212A6C">
        <w:rPr>
          <w:rFonts w:ascii="Arial" w:hAnsi="Arial" w:cs="Arial"/>
          <w:b/>
          <w:sz w:val="20"/>
          <w:szCs w:val="20"/>
          <w:lang w:val="ru-RU"/>
        </w:rPr>
        <w:t>Общество</w:t>
      </w:r>
      <w:r>
        <w:rPr>
          <w:rFonts w:ascii="Arial" w:hAnsi="Arial" w:cs="Arial"/>
          <w:sz w:val="20"/>
          <w:szCs w:val="20"/>
          <w:lang w:val="ru-RU"/>
        </w:rPr>
        <w:t>»)</w:t>
      </w:r>
      <w:r w:rsidR="00087318">
        <w:rPr>
          <w:rFonts w:ascii="Arial" w:hAnsi="Arial" w:cs="Arial"/>
          <w:sz w:val="20"/>
          <w:szCs w:val="20"/>
          <w:lang w:val="ru-RU"/>
        </w:rPr>
        <w:t xml:space="preserve"> сообщает о том, что </w:t>
      </w:r>
      <w:r w:rsidR="0036726D">
        <w:rPr>
          <w:rFonts w:ascii="Arial" w:hAnsi="Arial" w:cs="Arial"/>
          <w:sz w:val="20"/>
          <w:szCs w:val="20"/>
          <w:lang w:val="ru-RU"/>
        </w:rPr>
        <w:t>29.04.</w:t>
      </w:r>
      <w:r w:rsidR="00087318">
        <w:rPr>
          <w:rFonts w:ascii="Arial" w:hAnsi="Arial" w:cs="Arial"/>
          <w:sz w:val="20"/>
          <w:szCs w:val="20"/>
          <w:lang w:val="ru-RU"/>
        </w:rPr>
        <w:t xml:space="preserve">2016 года Единственным акционером Общества было принято </w:t>
      </w:r>
      <w:r w:rsidR="00087318" w:rsidRPr="00212A6C">
        <w:rPr>
          <w:rFonts w:ascii="Arial" w:hAnsi="Arial" w:cs="Arial"/>
          <w:sz w:val="20"/>
          <w:szCs w:val="20"/>
          <w:lang w:val="ru-RU"/>
        </w:rPr>
        <w:t>решени</w:t>
      </w:r>
      <w:r w:rsidR="00087318">
        <w:rPr>
          <w:rFonts w:ascii="Arial" w:hAnsi="Arial" w:cs="Arial"/>
          <w:sz w:val="20"/>
          <w:szCs w:val="20"/>
          <w:lang w:val="ru-RU"/>
        </w:rPr>
        <w:t>е</w:t>
      </w:r>
      <w:r w:rsidR="00087318" w:rsidRPr="00212A6C">
        <w:rPr>
          <w:rFonts w:ascii="Arial" w:hAnsi="Arial" w:cs="Arial"/>
          <w:sz w:val="20"/>
          <w:szCs w:val="20"/>
          <w:lang w:val="ru-RU"/>
        </w:rPr>
        <w:t xml:space="preserve"> </w:t>
      </w:r>
      <w:r w:rsidRPr="00212A6C">
        <w:rPr>
          <w:rFonts w:ascii="Arial" w:hAnsi="Arial" w:cs="Arial"/>
          <w:sz w:val="20"/>
          <w:szCs w:val="20"/>
          <w:lang w:val="ru-RU"/>
        </w:rPr>
        <w:t>о заключении крупной сделки путем подписани</w:t>
      </w:r>
      <w:r w:rsidR="00087318">
        <w:rPr>
          <w:rFonts w:ascii="Arial" w:hAnsi="Arial" w:cs="Arial"/>
          <w:sz w:val="20"/>
          <w:szCs w:val="20"/>
          <w:lang w:val="ru-RU"/>
        </w:rPr>
        <w:t>я</w:t>
      </w:r>
      <w:r w:rsidRPr="00212A6C">
        <w:rPr>
          <w:rFonts w:ascii="Arial" w:hAnsi="Arial" w:cs="Arial"/>
          <w:sz w:val="20"/>
          <w:szCs w:val="20"/>
          <w:lang w:val="ru-RU"/>
        </w:rPr>
        <w:t xml:space="preserve"> следующих взаимосвязанных соглашений:</w:t>
      </w:r>
    </w:p>
    <w:p w:rsidR="00212A6C" w:rsidRPr="00087318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z w:val="20"/>
          <w:szCs w:val="20"/>
          <w:lang w:val="ru-RU" w:eastAsia="ru-RU"/>
        </w:rPr>
        <w:t>Д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оговора о финансировании предоплаты (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Prepayment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Facility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Agreement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) до 300 000 000 (тр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>ехсот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миллионов) Евро</w:t>
      </w:r>
      <w:r w:rsidR="007E6323" w:rsidRPr="00DA1B0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="007E6323">
        <w:rPr>
          <w:rFonts w:ascii="Arial" w:eastAsia="Times New Roman" w:hAnsi="Arial" w:cs="Arial"/>
          <w:sz w:val="20"/>
          <w:szCs w:val="20"/>
          <w:lang w:val="ru-RU" w:eastAsia="ru-RU"/>
        </w:rPr>
        <w:t>(включительно)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между Обществом в качестве продавца и заемщика, </w:t>
      </w:r>
      <w:r w:rsidRPr="00212A6C">
        <w:rPr>
          <w:rFonts w:ascii="Arial" w:eastAsia="Times New Roman" w:hAnsi="Arial" w:cs="Arial"/>
          <w:sz w:val="20"/>
          <w:szCs w:val="20"/>
          <w:lang w:eastAsia="ru-RU"/>
        </w:rPr>
        <w:t>VTB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eastAsia="ru-RU"/>
        </w:rPr>
        <w:t>Capital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eastAsia="ru-RU"/>
        </w:rPr>
        <w:t>Trading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eastAsia="ru-RU"/>
        </w:rPr>
        <w:t>Limited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  <w:r w:rsidRPr="00212A6C">
        <w:rPr>
          <w:rFonts w:ascii="Arial" w:eastAsia="Times New Roman" w:hAnsi="Arial" w:cs="Arial"/>
          <w:sz w:val="20"/>
          <w:szCs w:val="20"/>
          <w:lang w:eastAsia="ru-RU"/>
        </w:rPr>
        <w:t>Zug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eastAsia="ru-RU"/>
        </w:rPr>
        <w:t>Branch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- «</w:t>
      </w:r>
      <w:r w:rsidRPr="00212A6C">
        <w:rPr>
          <w:rFonts w:ascii="Arial" w:eastAsia="Times New Roman" w:hAnsi="Arial" w:cs="Arial"/>
          <w:b/>
          <w:sz w:val="20"/>
          <w:szCs w:val="20"/>
          <w:lang w:val="ru-RU" w:eastAsia="ru-RU"/>
        </w:rPr>
        <w:t>ВТБ Капитал Цуг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») в качестве покупателя и кредитора, АО ВТБ Капитал (далее - «</w:t>
      </w:r>
      <w:r w:rsidRPr="00212A6C">
        <w:rPr>
          <w:rFonts w:ascii="Arial" w:eastAsia="Times New Roman" w:hAnsi="Arial" w:cs="Arial"/>
          <w:b/>
          <w:sz w:val="20"/>
          <w:szCs w:val="20"/>
          <w:lang w:val="ru-RU" w:eastAsia="ru-RU"/>
        </w:rPr>
        <w:t>ВТБ Капитал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»)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и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val="en-GB" w:eastAsia="ru-RU"/>
        </w:rPr>
        <w:t>VTB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val="en-GB" w:eastAsia="ru-RU"/>
        </w:rPr>
        <w:t>Capital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val="en-GB" w:eastAsia="ru-RU"/>
        </w:rPr>
        <w:t>Plc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– «</w:t>
      </w:r>
      <w:r w:rsidRPr="00212A6C">
        <w:rPr>
          <w:rFonts w:ascii="Arial" w:eastAsia="Times New Roman" w:hAnsi="Arial" w:cs="Arial"/>
          <w:b/>
          <w:sz w:val="20"/>
          <w:szCs w:val="20"/>
          <w:lang w:val="en-GB" w:eastAsia="ru-RU"/>
        </w:rPr>
        <w:t>VTB</w:t>
      </w:r>
      <w:r w:rsidRPr="00212A6C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b/>
          <w:sz w:val="20"/>
          <w:szCs w:val="20"/>
          <w:lang w:val="en-GB" w:eastAsia="ru-RU"/>
        </w:rPr>
        <w:t>Capital</w:t>
      </w:r>
      <w:r w:rsidRPr="00212A6C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b/>
          <w:sz w:val="20"/>
          <w:szCs w:val="20"/>
          <w:lang w:val="en-GB" w:eastAsia="ru-RU"/>
        </w:rPr>
        <w:t>Plc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») в качестве 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>компаний, осуществляющих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хеджирование (далее – «</w:t>
      </w:r>
      <w:r w:rsidRPr="00212A6C">
        <w:rPr>
          <w:rFonts w:ascii="Arial" w:eastAsia="Times New Roman" w:hAnsi="Arial" w:cs="Arial"/>
          <w:b/>
          <w:sz w:val="20"/>
          <w:szCs w:val="20"/>
          <w:lang w:val="ru-RU" w:eastAsia="ru-RU"/>
        </w:rPr>
        <w:t>Договор о финансировании предоплаты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»)</w:t>
      </w:r>
      <w:r w:rsidR="00576AE4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  <w:r w:rsidR="00576AE4" w:rsidRPr="00087318">
        <w:rPr>
          <w:rFonts w:ascii="Arial" w:eastAsia="Times New Roman" w:hAnsi="Arial" w:cs="Arial"/>
          <w:sz w:val="20"/>
          <w:szCs w:val="20"/>
          <w:lang w:val="ru-RU" w:eastAsia="ru-RU"/>
        </w:rPr>
        <w:t>срок которого составляет 72 календарных месяца со дня подписания</w:t>
      </w: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; </w:t>
      </w:r>
      <w:r w:rsidR="00EA4C71"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Соглашения о хеджировании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Hedge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Documents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) между Обществом в качестве стороны Б и ВТБ Капитал в качестве стороны А на условиях Генерального соглашения ISDA 2002, Приложения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Schedule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 к Генеральному соглашению </w:t>
      </w:r>
      <w:r w:rsidRPr="00212A6C">
        <w:rPr>
          <w:rFonts w:ascii="Arial" w:eastAsia="Times New Roman" w:hAnsi="Arial" w:cs="Arial"/>
          <w:sz w:val="20"/>
          <w:szCs w:val="20"/>
          <w:lang w:val="en-GB" w:eastAsia="ru-RU"/>
        </w:rPr>
        <w:t>ISDA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2002 и подтверждений о совершении Сделок (как определено в Договоре о финансировании предоплаты)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, заключаемых </w:t>
      </w:r>
      <w:r w:rsidR="007E6323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в дату или 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>после даты Договора о финансировании предоплаты и, истекающее до даты, которая наступает по прошествии 72 календарных месяцев после даты заключения Договора о финансировании предоплаты и последующих 5 (пяти) лет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;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Соглашения о хеджировании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Hedge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Documents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 между Обществом в качестве стороны Б и VTB 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Сapital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Plc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в качестве стороны А на условиях Генерального соглашения ISDA 2002, Приложения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Schedule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 к Генеральному соглашению </w:t>
      </w:r>
      <w:r w:rsidRPr="00212A6C">
        <w:rPr>
          <w:rFonts w:ascii="Arial" w:eastAsia="Times New Roman" w:hAnsi="Arial" w:cs="Arial"/>
          <w:sz w:val="20"/>
          <w:szCs w:val="20"/>
          <w:lang w:val="en-GB" w:eastAsia="ru-RU"/>
        </w:rPr>
        <w:t>ISDA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2002 и подтверждений о совершении Сделок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>, заключаемых</w:t>
      </w:r>
      <w:r w:rsidR="007E6323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в дату или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после даты Договора о финансировании предоплаты и, истекающее до даты, которая наступает по прошествии 72 календарных месяцев после даты заключения Договора о финансировании </w:t>
      </w:r>
      <w:proofErr w:type="gramStart"/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>предоплаты  и</w:t>
      </w:r>
      <w:proofErr w:type="gramEnd"/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последующих 5 (пяти) лет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;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Соглашения (</w:t>
      </w:r>
      <w:proofErr w:type="spellStart"/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Intercreditor</w:t>
      </w:r>
      <w:proofErr w:type="spellEnd"/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Agreement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 между ВТБ Капитал Цуг, ВТБ Капитал VTB 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Сapital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Plc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в качестве Старших кредиторов, TOO «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>Кредитное товарищестов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«ENRC 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Credit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» (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ЕЭнЭрСи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Кредит)» в качестве Субординированного </w:t>
      </w:r>
      <w:proofErr w:type="gram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кредитора  и</w:t>
      </w:r>
      <w:proofErr w:type="gram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Обществом, на основании которого стороны назначат ВТБ Капитал Цуг агентом по обеспечению в отношении </w:t>
      </w:r>
      <w:r w:rsidR="007E6323">
        <w:rPr>
          <w:rFonts w:ascii="Arial" w:eastAsia="Times New Roman" w:hAnsi="Arial" w:cs="Arial"/>
          <w:sz w:val="20"/>
          <w:szCs w:val="20"/>
          <w:lang w:val="ru-RU" w:eastAsia="ru-RU"/>
        </w:rPr>
        <w:t>Ф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инансовых документов</w:t>
      </w:r>
      <w:r w:rsidR="00576AE4">
        <w:rPr>
          <w:rFonts w:ascii="Arial" w:eastAsia="Times New Roman" w:hAnsi="Arial" w:cs="Arial"/>
          <w:sz w:val="20"/>
          <w:szCs w:val="20"/>
          <w:lang w:val="ru-RU" w:eastAsia="ru-RU"/>
        </w:rPr>
        <w:t>;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Договора залога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Long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>-t</w:t>
      </w:r>
      <w:proofErr w:type="spellStart"/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erm</w:t>
      </w:r>
      <w:proofErr w:type="spellEnd"/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Supply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Contract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Pledge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 прав между Обществом и ВТБ Капитал Цуг (в качестве залогодержателя и агента по обеспечению) в отношении прав Общества по договору поставки глинозема между Обществом и АО «Алюминий Казахстана» № 255 от 24 августа 2007 года, с изменениями и дополнениями, и договору купли-продажи электрической энергии между Обществом и АО «Евроазиатская энергетическая корпорация» № 998/07 от 28 августа 2007 года, с изменениями и дополнениями; 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Договора залога банковских счетов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Collection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Account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Pledge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) между Обществом, ВТБ Капитал Цуг (в качестве залогодержателя и агента по обеспечению) и ДО АО Банк ВТБ (Казахстан) в отношении следующих банковских счетов Общества, открытых в ДО АО Банк ВТБ (Казахстан): 1) KZ 714322203978D00087 (счет в Евро), 2) KZ 484322203840D00125 (счет в долларах)</w:t>
      </w:r>
      <w:r w:rsidR="007E6323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вместе именуемые – «</w:t>
      </w:r>
      <w:r w:rsidR="007E6323" w:rsidRPr="00DA1B08">
        <w:rPr>
          <w:rFonts w:ascii="Arial" w:eastAsia="Times New Roman" w:hAnsi="Arial" w:cs="Arial"/>
          <w:b/>
          <w:sz w:val="20"/>
          <w:szCs w:val="20"/>
          <w:lang w:val="ru-RU" w:eastAsia="ru-RU"/>
        </w:rPr>
        <w:t>Местные счета</w:t>
      </w:r>
      <w:r w:rsidR="007E6323">
        <w:rPr>
          <w:rFonts w:ascii="Arial" w:eastAsia="Times New Roman" w:hAnsi="Arial" w:cs="Arial"/>
          <w:sz w:val="20"/>
          <w:szCs w:val="20"/>
          <w:lang w:val="ru-RU" w:eastAsia="ru-RU"/>
        </w:rPr>
        <w:t>»)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; 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Соглашения о прямом </w:t>
      </w:r>
      <w:proofErr w:type="spellStart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дебетовании</w:t>
      </w:r>
      <w:proofErr w:type="spellEnd"/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банковских счетов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Direct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Debit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and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Withdrawal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Agreement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 между Обществом, Банком ВТБ Казахстан и ВТБ Капитал Цуг (в качестве залогодержателя и агента по обеспечению) в отношении Местных счетов; 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Договора уступки прав (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Export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Contract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and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Hedge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Document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val="en-GB" w:eastAsia="ru-RU"/>
        </w:rPr>
        <w:t>Assignment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) между Обществом в качестве цедента и ВТБ Капитал Цуг в качестве цессионария</w:t>
      </w:r>
      <w:r w:rsidRPr="00212A6C" w:rsidDel="006E66D2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в отношении уступки прав Общества по 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Договору </w:t>
      </w:r>
      <w:r w:rsidR="00664B08">
        <w:rPr>
          <w:rFonts w:ascii="Arial" w:eastAsia="Times New Roman" w:hAnsi="Arial" w:cs="Arial"/>
          <w:sz w:val="20"/>
          <w:szCs w:val="20"/>
          <w:lang w:val="kk-KZ" w:eastAsia="ru-RU"/>
        </w:rPr>
        <w:t>продажи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товаров 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(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Commodity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Sale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Agreement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)</w:t>
      </w:r>
      <w:r w:rsidR="00EA4C7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Соглашениям о хеджировании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 xml:space="preserve">;  </w:t>
      </w:r>
    </w:p>
    <w:p w:rsidR="00212A6C" w:rsidRPr="00212A6C" w:rsidRDefault="00212A6C" w:rsidP="0047069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kk-KZ" w:eastAsia="ru-RU"/>
        </w:rPr>
      </w:pP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Договора </w:t>
      </w:r>
      <w:r w:rsidR="00664B08">
        <w:rPr>
          <w:rFonts w:ascii="Arial" w:eastAsia="Times New Roman" w:hAnsi="Arial" w:cs="Arial"/>
          <w:sz w:val="20"/>
          <w:szCs w:val="20"/>
          <w:lang w:val="kk-KZ" w:eastAsia="ru-RU"/>
        </w:rPr>
        <w:t>продажи</w:t>
      </w:r>
      <w:r w:rsidRPr="00212A6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товаров 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(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Commodity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Sale</w:t>
      </w:r>
      <w:r w:rsidRPr="00212A6C">
        <w:rPr>
          <w:rFonts w:ascii="Arial" w:eastAsia="Times New Roman" w:hAnsi="Arial" w:cs="Arial"/>
          <w:i/>
          <w:sz w:val="20"/>
          <w:szCs w:val="20"/>
          <w:lang w:val="ru-RU" w:eastAsia="ru-RU"/>
        </w:rPr>
        <w:t xml:space="preserve"> </w:t>
      </w:r>
      <w:r w:rsidRPr="00212A6C">
        <w:rPr>
          <w:rFonts w:ascii="Arial" w:eastAsia="Times New Roman" w:hAnsi="Arial" w:cs="Arial"/>
          <w:i/>
          <w:sz w:val="20"/>
          <w:szCs w:val="20"/>
          <w:lang w:eastAsia="ru-RU"/>
        </w:rPr>
        <w:t>Agreement</w:t>
      </w:r>
      <w:r w:rsidRPr="00212A6C">
        <w:rPr>
          <w:rFonts w:ascii="Arial" w:eastAsia="Times New Roman" w:hAnsi="Arial" w:cs="Arial"/>
          <w:sz w:val="20"/>
          <w:szCs w:val="20"/>
          <w:lang w:val="ru-RU" w:eastAsia="ru-RU"/>
        </w:rPr>
        <w:t>) между Обществом в качестве продавца и ВТБ Капитал Цуг в качестве покупателя в отношении поставок алюминия;</w:t>
      </w:r>
    </w:p>
    <w:p w:rsidR="00212A6C" w:rsidRPr="00DA1B08" w:rsidRDefault="00212A6C" w:rsidP="007E632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617" w:hanging="426"/>
        <w:jc w:val="both"/>
        <w:rPr>
          <w:rFonts w:ascii="Arial" w:hAnsi="Arial" w:cs="Arial"/>
          <w:sz w:val="20"/>
          <w:szCs w:val="20"/>
          <w:lang w:val="kk-KZ"/>
        </w:rPr>
      </w:pP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lastRenderedPageBreak/>
        <w:t>а также любы</w:t>
      </w:r>
      <w:r w:rsidR="00576AE4" w:rsidRPr="00087318">
        <w:rPr>
          <w:rFonts w:ascii="Arial" w:eastAsia="Times New Roman" w:hAnsi="Arial" w:cs="Arial"/>
          <w:sz w:val="20"/>
          <w:szCs w:val="20"/>
          <w:lang w:val="ru-RU" w:eastAsia="ru-RU"/>
        </w:rPr>
        <w:t>х</w:t>
      </w: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други</w:t>
      </w:r>
      <w:r w:rsidR="00576AE4" w:rsidRPr="00087318">
        <w:rPr>
          <w:rFonts w:ascii="Arial" w:eastAsia="Times New Roman" w:hAnsi="Arial" w:cs="Arial"/>
          <w:sz w:val="20"/>
          <w:szCs w:val="20"/>
          <w:lang w:val="ru-RU" w:eastAsia="ru-RU"/>
        </w:rPr>
        <w:t>х</w:t>
      </w: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договор</w:t>
      </w:r>
      <w:r w:rsidR="00576AE4" w:rsidRPr="00087318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залога, уступки, прямого </w:t>
      </w:r>
      <w:proofErr w:type="spellStart"/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>дебетования</w:t>
      </w:r>
      <w:proofErr w:type="spellEnd"/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списания или ины</w:t>
      </w:r>
      <w:r w:rsidR="00576AE4" w:rsidRPr="00087318">
        <w:rPr>
          <w:rFonts w:ascii="Arial" w:eastAsia="Times New Roman" w:hAnsi="Arial" w:cs="Arial"/>
          <w:sz w:val="20"/>
          <w:szCs w:val="20"/>
          <w:lang w:val="ru-RU" w:eastAsia="ru-RU"/>
        </w:rPr>
        <w:t>х</w:t>
      </w: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договор</w:t>
      </w:r>
      <w:r w:rsidR="00576AE4" w:rsidRPr="00087318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r w:rsidRPr="00087318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о предоставлении обеспечения, которые могут быть заключены Обществом в соответствии с условиями Финансовых документов.</w:t>
      </w:r>
    </w:p>
    <w:p w:rsidR="00DA1B08" w:rsidRPr="00DA1B08" w:rsidRDefault="00DA1B08" w:rsidP="00DA1B08">
      <w:pPr>
        <w:autoSpaceDE w:val="0"/>
        <w:autoSpaceDN w:val="0"/>
        <w:adjustRightInd w:val="0"/>
        <w:spacing w:before="120" w:after="120" w:line="240" w:lineRule="auto"/>
        <w:ind w:right="61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Общество настоящим обязуется в течение трех рабочих дней после принятия решения Единственным акционером Общество о заключении Обществом вышеуказанной крупной сделки опубликовать </w:t>
      </w:r>
      <w:r w:rsidR="00033512">
        <w:rPr>
          <w:rFonts w:ascii="Arial" w:hAnsi="Arial" w:cs="Arial"/>
          <w:sz w:val="20"/>
          <w:szCs w:val="20"/>
          <w:lang w:val="ru-RU"/>
        </w:rPr>
        <w:t xml:space="preserve">в периодическом печатном издании </w:t>
      </w:r>
      <w:r>
        <w:rPr>
          <w:rFonts w:ascii="Arial" w:hAnsi="Arial" w:cs="Arial"/>
          <w:sz w:val="20"/>
          <w:szCs w:val="20"/>
          <w:lang w:val="ru-RU"/>
        </w:rPr>
        <w:t xml:space="preserve">сообщение о сделке на казахском и русском языках в целях информирования кредиторов и общественности. </w:t>
      </w:r>
    </w:p>
    <w:sectPr w:rsidR="00DA1B08" w:rsidRPr="00DA1B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417EB"/>
    <w:multiLevelType w:val="hybridMultilevel"/>
    <w:tmpl w:val="A6C44DAA"/>
    <w:lvl w:ilvl="0" w:tplc="D44ADBE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1"/>
    <w:rsid w:val="00033512"/>
    <w:rsid w:val="00087318"/>
    <w:rsid w:val="000C4232"/>
    <w:rsid w:val="00180794"/>
    <w:rsid w:val="00212A6C"/>
    <w:rsid w:val="0036726D"/>
    <w:rsid w:val="003775CB"/>
    <w:rsid w:val="00405858"/>
    <w:rsid w:val="0047069A"/>
    <w:rsid w:val="00576AE4"/>
    <w:rsid w:val="005F07B1"/>
    <w:rsid w:val="00664B08"/>
    <w:rsid w:val="006659FA"/>
    <w:rsid w:val="007E6323"/>
    <w:rsid w:val="00CB4A07"/>
    <w:rsid w:val="00DA1B08"/>
    <w:rsid w:val="00E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B8FAD-92DD-4408-9F5C-92712E9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Bubina Begimova</dc:creator>
  <cp:lastModifiedBy>Dmitriy Popazov</cp:lastModifiedBy>
  <cp:revision>2</cp:revision>
  <dcterms:created xsi:type="dcterms:W3CDTF">2016-04-29T12:10:00Z</dcterms:created>
  <dcterms:modified xsi:type="dcterms:W3CDTF">2016-04-29T12:10:00Z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ABAAVOAfoSrQoywVDC/1/WTZYKm49PZTPtRXbhLZBEwxiZ/jm/yOD5+OCaAbl7VQV7L5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4AAA6DouqOs9baF51LtP+rXXLMcI+O/23gHz6Ivjx2Nuug5xsf7b3LPHnQ==</vt:lpwstr>
  </property>
  <property fmtid="{D5CDD505-2E9C-101B-9397-08002B2CF9AE}" pid="5" name="MAIL_MSG_ID2">
    <vt:lpwstr>4ylUSs2xf0UaIovrdKE6KTROnn4TK/IvYIdVszGoGyuqR5PcNnGhdUbmt+Y
c1DpzEbX8zOhyhFLrMvAkCNo35Q=</vt:lpwstr>
  </property>
</Properties>
</file>